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-128905</wp:posOffset>
            </wp:positionH>
            <wp:positionV relativeFrom="paragraph">
              <wp:posOffset>-299085</wp:posOffset>
            </wp:positionV>
            <wp:extent cx="1692910" cy="863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/>
          <w:i w:val="false"/>
          <w:sz w:val="22"/>
          <w:szCs w:val="22"/>
        </w:rPr>
        <w:t>Załącznik nr 12 do programu</w:t>
      </w:r>
    </w:p>
    <w:p>
      <w:pPr>
        <w:pStyle w:val="Normal"/>
        <w:jc w:val="right"/>
        <w:rPr>
          <w:rStyle w:val="Wyrnienie"/>
          <w:rFonts w:ascii="Calibri" w:hAnsi="Calibri" w:cs="Calibri"/>
          <w:i w:val="false"/>
          <w:i w:val="false"/>
          <w:iCs w:val="false"/>
          <w:color w:val="auto"/>
          <w:sz w:val="22"/>
          <w:szCs w:val="22"/>
        </w:rPr>
      </w:pPr>
      <w:bookmarkStart w:id="0" w:name="_GoBack"/>
      <w:bookmarkEnd w:id="0"/>
      <w:r>
        <w:rPr>
          <w:rFonts w:cs="Calibri" w:ascii="Calibri" w:hAnsi="Calibri"/>
          <w:sz w:val="22"/>
          <w:szCs w:val="22"/>
        </w:rPr>
        <w:t>Ministra Rodziny i Polityki Społecznej</w:t>
      </w:r>
      <w:r>
        <w:rPr>
          <w:rStyle w:val="Wyrnienie"/>
          <w:rFonts w:cs="Calibri" w:ascii="Calibri" w:hAnsi="Calibri"/>
          <w:i w:val="false"/>
          <w:sz w:val="22"/>
          <w:szCs w:val="22"/>
        </w:rPr>
        <w:t xml:space="preserve">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/>
          <w:i w:val="false"/>
          <w:sz w:val="22"/>
          <w:szCs w:val="22"/>
        </w:rPr>
        <w:t>Opieka wytchnieniowa” – edycja 2022</w:t>
      </w:r>
    </w:p>
    <w:p>
      <w:pPr>
        <w:pStyle w:val="NormalWeb"/>
        <w:spacing w:beforeAutospacing="0" w:before="0" w:afterAutospacing="0" w:after="0"/>
        <w:ind w:right="-289" w:hanging="0"/>
        <w:jc w:val="right"/>
        <w:rPr>
          <w:rStyle w:val="Wyrnienie"/>
          <w:rFonts w:ascii="Calibri" w:hAnsi="Calibri" w:cs="Calibri"/>
          <w:i w:val="false"/>
          <w:i w:val="false"/>
        </w:rPr>
      </w:pPr>
      <w:r>
        <w:rPr>
          <w:rFonts w:cs="Calibri" w:ascii="Calibri" w:hAnsi="Calibri"/>
          <w:i w:val="false"/>
        </w:rPr>
      </w:r>
    </w:p>
    <w:p>
      <w:pPr>
        <w:pStyle w:val="NormalWeb"/>
        <w:spacing w:lineRule="auto" w:line="360" w:beforeAutospacing="0" w:before="0" w:afterAutospacing="0" w:after="480"/>
        <w:rPr>
          <w:rStyle w:val="Wyrnienie"/>
          <w:rFonts w:ascii="Calibri" w:hAnsi="Calibri" w:cs="Calibri"/>
          <w:b/>
          <w:b/>
          <w:i w:val="false"/>
          <w:i w:val="false"/>
        </w:rPr>
      </w:pPr>
      <w:r>
        <w:rPr>
          <w:rStyle w:val="Wyrnienie"/>
          <w:rFonts w:cs="Calibri" w:ascii="Calibri" w:hAnsi="Calibri"/>
          <w:b/>
          <w:i w:val="false"/>
        </w:rPr>
        <w:t xml:space="preserve">Klauzula informacyjna w ramach </w:t>
      </w:r>
      <w:bookmarkStart w:id="1" w:name="_Hlk68695840"/>
      <w:r>
        <w:rPr>
          <w:rStyle w:val="Wyrnienie"/>
          <w:rFonts w:cs="Calibri" w:ascii="Calibri" w:hAnsi="Calibri"/>
          <w:b/>
          <w:i w:val="false"/>
        </w:rPr>
        <w:t>programu „</w:t>
      </w:r>
      <w:bookmarkEnd w:id="1"/>
      <w:r>
        <w:rPr>
          <w:rStyle w:val="Wyrnienie"/>
          <w:rFonts w:cs="Calibri" w:ascii="Calibri" w:hAnsi="Calibri"/>
          <w:b/>
          <w:i w:val="false"/>
        </w:rPr>
        <w:t>Opieka wytchnieniowa” – edycja 2022</w:t>
      </w:r>
    </w:p>
    <w:p>
      <w:pPr>
        <w:pStyle w:val="NormalWeb"/>
        <w:spacing w:lineRule="auto" w:line="360" w:beforeAutospacing="0" w:before="0" w:afterAutospacing="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Zgodnie z art. 13 i art.14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  <w:rFonts w:cs="Calibri" w:ascii="Calibri" w:hAnsi="Calibri"/>
          <w:i w:val="false"/>
        </w:rPr>
        <w:t>y, że:</w:t>
      </w:r>
    </w:p>
    <w:p>
      <w:pPr>
        <w:pStyle w:val="ListParagraph"/>
        <w:numPr>
          <w:ilvl w:val="0"/>
          <w:numId w:val="10"/>
        </w:numPr>
        <w:spacing w:lineRule="auto" w:line="360"/>
        <w:rPr>
          <w:rStyle w:val="Wyrnienie"/>
          <w:rFonts w:ascii="Calibri" w:hAnsi="Calibri" w:cs="Calibri"/>
          <w:i w:val="false"/>
          <w:i w:val="false"/>
        </w:rPr>
      </w:pPr>
      <w:r>
        <w:rPr>
          <w:rFonts w:cs="Calibri" w:ascii="Calibri" w:hAnsi="Calibri"/>
        </w:rPr>
        <w:t xml:space="preserve">Administratorem danych osobowych jest </w:t>
      </w:r>
      <w:r>
        <w:rPr>
          <w:rStyle w:val="Wyrnienie"/>
          <w:rFonts w:cs="Calibri" w:ascii="Calibri" w:hAnsi="Calibri"/>
          <w:b/>
          <w:bCs/>
          <w:i w:val="false"/>
        </w:rPr>
        <w:t>Burmistrz Miasta Chełmna</w:t>
      </w:r>
      <w:r>
        <w:rPr>
          <w:rStyle w:val="Wyrnienie"/>
          <w:rFonts w:cs="Calibri" w:ascii="Calibri" w:hAnsi="Calibri"/>
          <w:i w:val="false"/>
        </w:rPr>
        <w:t xml:space="preserve"> z siedzibą: ul. Dworcowa 1, 86-200 Chełmno, adres e-mail : sekretariat@chelmno.pl</w:t>
      </w:r>
    </w:p>
    <w:p>
      <w:pPr>
        <w:pStyle w:val="Normal"/>
        <w:numPr>
          <w:ilvl w:val="0"/>
          <w:numId w:val="11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 xml:space="preserve">We wszystkich sprawach dotyczących ochrony danych osobowych, mają Państwo prawo kontaktować się z naszym Inspektorem Ochrony Danych na adres e-mail:  </w:t>
      </w:r>
      <w:r>
        <w:rPr>
          <w:rFonts w:eastAsia="Times New Roman" w:cs="Calibri" w:ascii="Calibri" w:hAnsi="Calibri"/>
          <w:i w:val="false"/>
          <w:iCs w:val="false"/>
          <w:color w:val="00000A"/>
          <w:kern w:val="0"/>
          <w:sz w:val="24"/>
          <w:szCs w:val="24"/>
          <w:lang w:val="pl-PL" w:eastAsia="pl-PL" w:bidi="ar-SA"/>
        </w:rPr>
        <w:t xml:space="preserve">Andrzej Rybus Tołłoczko, z którym można się skontaktować pod adresem mailowym: </w:t>
      </w:r>
      <w:r>
        <w:rPr>
          <w:rFonts w:eastAsia="Times New Roman" w:cs="Calibri" w:ascii="Calibri" w:hAnsi="Calibri"/>
          <w:b/>
          <w:bCs/>
          <w:i w:val="false"/>
          <w:iCs w:val="false"/>
          <w:color w:val="00000A"/>
          <w:kern w:val="0"/>
          <w:sz w:val="24"/>
          <w:szCs w:val="24"/>
          <w:lang w:val="pl-PL" w:eastAsia="pl-PL" w:bidi="ar-SA"/>
        </w:rPr>
        <w:t>iodo@rt-net.pl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Calibri" w:hAnsi="Calibri" w:cs="Calibri"/>
        </w:rPr>
      </w:pPr>
      <w:bookmarkStart w:id="2" w:name="__DdeLink__182_30542706"/>
      <w:bookmarkEnd w:id="2"/>
      <w:r>
        <w:rPr>
          <w:rFonts w:cs="Calibri" w:ascii="Calibri" w:hAnsi="Calibri"/>
        </w:rPr>
        <w:t>Celem przetwarzania danych osobowych jest realizacja programu Ministra Rodziny i Polityki Społecznej „Opieka wytchnieniowa” – edycja 2022, w tym rozliczenie otrzymanych środków z Funduszu Solidarnościowego.</w:t>
      </w:r>
    </w:p>
    <w:p>
      <w:pPr>
        <w:pStyle w:val="ListParagraph"/>
        <w:numPr>
          <w:ilvl w:val="0"/>
          <w:numId w:val="13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2022, przyjętego na podstawie ustawy z dnia 23 października 2018 r. o Funduszu Solidarnościowym (Dz. U. z 2020 r. poz. 1787).</w:t>
      </w:r>
    </w:p>
    <w:p>
      <w:pPr>
        <w:pStyle w:val="ListParagraph"/>
        <w:numPr>
          <w:ilvl w:val="0"/>
          <w:numId w:val="0"/>
        </w:numPr>
        <w:spacing w:lineRule="auto" w:line="360"/>
        <w:ind w:left="1080" w:hanging="0"/>
        <w:jc w:val="center"/>
        <w:rPr>
          <w:sz w:val="18"/>
          <w:szCs w:val="18"/>
        </w:rPr>
      </w:pPr>
      <w:r>
        <w:rPr/>
      </w:r>
    </w:p>
    <w:p>
      <w:pPr>
        <w:pStyle w:val="ListParagraph"/>
        <w:numPr>
          <w:ilvl w:val="0"/>
          <w:numId w:val="14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ListParagraph"/>
        <w:numPr>
          <w:ilvl w:val="0"/>
          <w:numId w:val="15"/>
        </w:numPr>
        <w:spacing w:lineRule="auto" w:line="360"/>
        <w:ind w:left="357" w:hanging="357"/>
        <w:rPr>
          <w:rFonts w:ascii="Calibri" w:hAnsi="Calibri" w:cs="Calibri"/>
        </w:rPr>
      </w:pPr>
      <w:r>
        <w:rPr>
          <w:rFonts w:cs="Calibri" w:ascii="Calibri" w:hAnsi="Calibri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>
      <w:pPr>
        <w:pStyle w:val="ListParagraph"/>
        <w:numPr>
          <w:ilvl w:val="0"/>
          <w:numId w:val="16"/>
        </w:numPr>
        <w:spacing w:lineRule="auto" w:line="360"/>
        <w:ind w:left="357" w:hanging="357"/>
        <w:rPr>
          <w:rFonts w:ascii="Calibri" w:hAnsi="Calibri" w:cs="Calibri"/>
        </w:rPr>
      </w:pPr>
      <w:r>
        <w:rPr>
          <w:rFonts w:cs="Calibri" w:ascii="Calibri" w:hAnsi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eastAsia="Times New Roman" w:cs="Calibri" w:ascii="Calibri" w:hAnsi="Calibri"/>
          <w:i/>
          <w:color w:val="00000A"/>
          <w:kern w:val="0"/>
          <w:sz w:val="24"/>
          <w:szCs w:val="24"/>
          <w:lang w:val="pl-PL" w:eastAsia="pl-PL" w:bidi="ar-SA"/>
        </w:rPr>
        <w:t>Burmistrza Miasta Chełmna</w:t>
      </w:r>
      <w:r>
        <w:rPr>
          <w:rFonts w:cs="Calibri" w:ascii="Calibri" w:hAnsi="Calibri"/>
        </w:rPr>
        <w:t xml:space="preserve">, w szczególności dane osób świadczących/realizujących usługi opiekuna wytchnieniowego na rzecz uczestników Programu lub opiekunów prawnych mogą być udostępniane Ministrowi Rodziny i Polityki Społecznej lub </w:t>
      </w:r>
      <w:r>
        <w:rPr>
          <w:rFonts w:eastAsia="Times New Roman" w:cs="Calibri" w:ascii="Calibri" w:hAnsi="Calibri"/>
          <w:i/>
          <w:color w:val="00000A"/>
          <w:kern w:val="0"/>
          <w:sz w:val="24"/>
          <w:szCs w:val="24"/>
          <w:lang w:val="pl-PL" w:eastAsia="pl-PL" w:bidi="ar-SA"/>
        </w:rPr>
        <w:t xml:space="preserve">Kujawsko-Pomorskiemu Urzędowi Wojewódzkiemu w Bydgoszczy </w:t>
      </w:r>
      <w:r>
        <w:rPr>
          <w:rFonts w:cs="Calibri" w:ascii="Calibri" w:hAnsi="Calibri"/>
        </w:rPr>
        <w:t xml:space="preserve"> m.in. do celów sprawozdawczych czy kontrolnych.</w:t>
      </w:r>
      <w:r>
        <w:rPr>
          <w:rStyle w:val="Zakotwiczenieprzypisudolnego"/>
          <w:rFonts w:cs="Calibri" w:ascii="Calibri" w:hAnsi="Calibri"/>
        </w:rPr>
        <w:footnoteReference w:id="2"/>
      </w:r>
      <w:r>
        <w:rPr>
          <w:rFonts w:cs="Calibri" w:ascii="Calibri" w:hAnsi="Calibri"/>
          <w:vertAlign w:val="superscript"/>
        </w:rPr>
        <w:t>)</w:t>
      </w:r>
    </w:p>
    <w:p>
      <w:pPr>
        <w:pStyle w:val="ListParagraph"/>
        <w:numPr>
          <w:ilvl w:val="0"/>
          <w:numId w:val="17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3">
        <w:r>
          <w:rPr>
            <w:rStyle w:val="Czeinternetowe"/>
            <w:rFonts w:cs="Calibri" w:ascii="Calibri" w:hAnsi="Calibri"/>
          </w:rPr>
          <w:t>kancelaria@uodo.gov.pl</w:t>
        </w:r>
      </w:hyperlink>
      <w:r>
        <w:rPr>
          <w:rFonts w:cs="Calibri" w:ascii="Calibri" w:hAnsi="Calibri"/>
        </w:rPr>
        <w:t xml:space="preserve">). </w:t>
      </w:r>
    </w:p>
    <w:p>
      <w:pPr>
        <w:pStyle w:val="Normal"/>
        <w:spacing w:lineRule="auto" w:line="360"/>
        <w:ind w:left="360" w:hanging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ListParagraph"/>
        <w:spacing w:lineRule="auto" w:line="360"/>
        <w:ind w:left="1080" w:hanging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Podanie danych osobowych w zakresie wynikającym z Karty zgłoszenia do programu „Opieka wytchnieniowa” – edycja 2022 lub realizacji programu jest dobrowolne, jednak niezbędne do wzięcia udziału w programie. 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>W przypadku udostępniania Ministrowi Rodziny i Polityki Społecznej danych osób fizycznych, gmina (</w:t>
      </w:r>
      <w:r>
        <w:rPr>
          <w:rFonts w:cs="Calibri" w:ascii="Calibri" w:hAnsi="Calibri" w:asciiTheme="minorHAnsi" w:cstheme="minorHAnsi" w:hAnsiTheme="minorHAnsi"/>
          <w:i/>
        </w:rPr>
        <w:t>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gminy/powiatu)</w:t>
      </w:r>
      <w:r>
        <w:rPr>
          <w:rFonts w:cs="Calibri" w:ascii="Calibri" w:hAnsi="Calibri" w:asciiTheme="minorHAnsi" w:cstheme="minorHAnsi" w:hAnsi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="Calibri" w:ascii="Calibri" w:hAnsi="Calibri" w:asciiTheme="minorHAnsi" w:cstheme="minorHAnsi" w:hAnsiTheme="minorHAnsi"/>
          <w:i/>
        </w:rPr>
        <w:t xml:space="preserve">. </w:t>
      </w:r>
      <w:r>
        <w:rPr>
          <w:rFonts w:cs="Calibri" w:ascii="Calibri" w:hAnsi="Calibri" w:asciiTheme="minorHAnsi" w:cstheme="minorHAnsi" w:hAnsiTheme="minorHAnsi"/>
        </w:rPr>
        <w:t>Klauzulę Ministra Rodziny i Polityki Społecznej stanowi załącznik nr 13 do programu.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ind w:hanging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18"/>
          <w:szCs w:val="18"/>
        </w:rPr>
      </w:pPr>
      <w:r>
        <w:rPr>
          <w:rFonts w:cs="Times New Roman"/>
          <w:b/>
          <w:bCs/>
          <w:i/>
          <w:iCs/>
          <w:sz w:val="18"/>
          <w:szCs w:val="18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ind w:hanging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i/>
          <w:iCs/>
          <w:sz w:val="18"/>
          <w:szCs w:val="18"/>
        </w:rPr>
        <w:t>Program Ministra Rodziny i Polityki Społecznej „Opieka wytchnieniowa” - edycja 2022, przy wsparciu finansowym ze środków pochodzących z Funduszu Solidarnościowego</w:t>
      </w:r>
    </w:p>
    <w:p>
      <w:pPr>
        <w:pStyle w:val="Przypisdolny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rzypisdolny"/>
        <w:rPr>
          <w:rFonts w:ascii="Calibri" w:hAnsi="Calibri" w:cs="Calibri" w:asciiTheme="minorHAnsi" w:cstheme="minorHAnsi" w:hAnsiTheme="minorHAnsi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9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basedOn w:val="DefaultParagraphFont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styleId="Czeinternetowe" w:customStyle="1">
    <w:name w:val="Łącze internetowe"/>
    <w:basedOn w:val="DefaultParagraphFont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4be0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005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e005b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hAnsi="Times New Roman" w:eastAsia="Times New Roman" w:cs="Times New Roman"/>
      <w:b/>
      <w:bCs/>
      <w:color w:val="00000A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d57bd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57bd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3694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3694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4be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e005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e005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57b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ancelaria@uodo.gov.pl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LibreOffice/7.1.0.3$Windows_X86_64 LibreOffice_project/f6099ecf3d29644b5008cc8f48f42f4a40986e4c</Application>
  <AppVersion>15.0000</AppVersion>
  <Pages>2</Pages>
  <Words>605</Words>
  <Characters>3940</Characters>
  <CharactersWithSpaces>4532</CharactersWithSpaces>
  <Paragraphs>17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2021-10-11T11:27:00Z</dcterms:created>
  <dc:creator>Elżbieta Gimlewicz</dc:creator>
  <dc:description/>
  <dc:language>pl-PL</dc:language>
  <cp:lastModifiedBy/>
  <cp:lastPrinted>2022-01-31T12:14:09Z</cp:lastPrinted>
  <dcterms:modified xsi:type="dcterms:W3CDTF">2022-01-31T12:14:11Z</dcterms:modified>
  <cp:revision>8</cp:revision>
  <dc:subject/>
  <dc:title>Klauzula informacyjna w ramach programu „Opieka wytchnieniowa”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